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9C" w:rsidRPr="00880025" w:rsidRDefault="0068679C" w:rsidP="0068679C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felhordhatóság</w:t>
      </w:r>
    </w:p>
    <w:p w:rsidR="0068679C" w:rsidRPr="00880025" w:rsidRDefault="00DE3BA8" w:rsidP="0068679C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Enyhe illat</w:t>
      </w:r>
    </w:p>
    <w:p w:rsidR="0068679C" w:rsidRPr="00880025" w:rsidRDefault="00DE3BA8" w:rsidP="0068679C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fedőképesség</w:t>
      </w:r>
    </w:p>
    <w:p w:rsidR="0068679C" w:rsidRPr="00880025" w:rsidRDefault="0068679C" w:rsidP="0068679C">
      <w:pPr>
        <w:pStyle w:val="PargrafodaLista"/>
        <w:numPr>
          <w:ilvl w:val="0"/>
          <w:numId w:val="7"/>
        </w:numPr>
        <w:tabs>
          <w:tab w:val="clear" w:pos="1440"/>
          <w:tab w:val="num" w:pos="1000"/>
        </w:tabs>
        <w:spacing w:line="360" w:lineRule="auto"/>
        <w:ind w:left="425" w:firstLine="284"/>
        <w:jc w:val="both"/>
        <w:rPr>
          <w:rFonts w:ascii="Arial" w:hAnsi="Arial" w:cs="Arial"/>
          <w:b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Jó lúgosodás elleni jellemzők</w:t>
      </w:r>
    </w:p>
    <w:p w:rsidR="00970E93" w:rsidRPr="00880025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Leírás</w:t>
      </w:r>
    </w:p>
    <w:p w:rsidR="00970E93" w:rsidRPr="00880025" w:rsidRDefault="00DE3BA8" w:rsidP="00970E93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Hydro-Pliolite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superscript"/>
          <w:rtl w:val="0"/>
        </w:rPr>
        <w:t xml:space="preserve">®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gyantákat tartalmazó vízbázisú alapozó.</w:t>
      </w:r>
    </w:p>
    <w:p w:rsidR="00970E93" w:rsidRPr="00880025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 felhasználási területek </w:t>
      </w:r>
    </w:p>
    <w:p w:rsidR="00970E93" w:rsidRPr="00880025" w:rsidRDefault="00DE3BA8" w:rsidP="0068679C">
      <w:pPr>
        <w:autoSpaceDE w:val="0"/>
        <w:autoSpaceDN w:val="0"/>
        <w:adjustRightInd w:val="0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Ajánlott felhasználás beltéri és kültéri felületeken egyaránt az alapfelület abszorpciójának egységesítésére, vagy, hogy elhatároljuk annak lúgosságát a vízbázisú fedőfesték felvitele előtt.</w:t>
      </w:r>
    </w:p>
    <w:p w:rsidR="00970E93" w:rsidRPr="00880025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Tanúsítványok/Tesztek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4253"/>
      </w:tblGrid>
      <w:tr w:rsidR="00970E93" w:rsidRPr="00880025" w:rsidTr="002267F8">
        <w:trPr>
          <w:trHeight w:val="284"/>
        </w:trPr>
        <w:tc>
          <w:tcPr>
            <w:tcW w:w="623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„Belső levegőminőségi” osztályozás a francia szabályozás szerint:</w:t>
            </w:r>
          </w:p>
          <w:p w:rsidR="00970E93" w:rsidRPr="00880025" w:rsidRDefault="00970E93" w:rsidP="0068679C">
            <w:pPr>
              <w:jc w:val="both"/>
              <w:rPr>
                <w:rFonts w:cs="Arial"/>
                <w:sz w:val="14"/>
                <w:szCs w:val="14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(Az építési termékekről, valamint a falak és a padló bevonatairól, valamint a festékek és lakkok illékony szennyezőanyag-kibocsátásáról szóló 2011. április 19-i rendelet)</w:t>
            </w:r>
          </w:p>
        </w:tc>
        <w:tc>
          <w:tcPr>
            <w:tcW w:w="4253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A+</w:t>
            </w:r>
          </w:p>
        </w:tc>
      </w:tr>
    </w:tbl>
    <w:p w:rsidR="00970E93" w:rsidRPr="00880025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970E93" w:rsidRPr="00880025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Szín: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Fehér</w:t>
            </w:r>
          </w:p>
        </w:tc>
      </w:tr>
      <w:tr w:rsidR="00970E93" w:rsidRPr="00880025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Alapfelület: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880025" w:rsidRDefault="00DE3BA8" w:rsidP="006867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Falazatok és homlokzatok</w:t>
            </w:r>
          </w:p>
        </w:tc>
      </w:tr>
      <w:tr w:rsidR="00970E93" w:rsidRPr="002C7BEE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Gyakorlati kiadósság: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880025" w:rsidRDefault="0068679C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9 - 12 m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superscript"/>
                <w:rtl w:val="0"/>
              </w:rPr>
              <w:t xml:space="preserve">2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/l rétegenként </w:t>
            </w:r>
          </w:p>
          <w:p w:rsidR="00970E93" w:rsidRPr="00880025" w:rsidRDefault="00970E93" w:rsidP="0068679C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felület típusától és a felhordási körülményektől függően)</w:t>
            </w:r>
          </w:p>
        </w:tc>
      </w:tr>
      <w:tr w:rsidR="00970E93" w:rsidRPr="002C7BEE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Alkalmazás módja: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E11091" w:rsidRDefault="005A2704" w:rsidP="00EA7C49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Csepegésmentes festőhenger, ecset, vagy légmentes festékszóró</w:t>
            </w:r>
          </w:p>
        </w:tc>
      </w:tr>
      <w:tr w:rsidR="00970E93" w:rsidRPr="002C7BEE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Száradási idő:</w:t>
            </w:r>
          </w:p>
          <w:p w:rsidR="00970E93" w:rsidRPr="00880025" w:rsidRDefault="00DE3BA8" w:rsidP="0068679C">
            <w:pPr>
              <w:pStyle w:val="TextoColuna"/>
              <w:rPr>
                <w:rFonts w:cs="Arial"/>
                <w:szCs w:val="14"/>
              </w:rPr>
              <w:bidi w:val="0"/>
            </w:pP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(20 °C és 60% relatív páratartalom)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Érintésre száraz – kb. 30 perc</w:t>
            </w:r>
          </w:p>
          <w:p w:rsidR="00970E93" w:rsidRPr="00880025" w:rsidRDefault="00970E93" w:rsidP="00DE3BA8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Átfesthető – 4-6 óra</w:t>
            </w:r>
          </w:p>
        </w:tc>
      </w:tr>
      <w:tr w:rsidR="00970E93" w:rsidRPr="002C7BEE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VOC </w:t>
            </w:r>
            <w:r>
              <w:rPr>
                <w:rFonts w:cs="Arial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(illékony szerves vegyületek)</w:t>
            </w: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EU határértékek erre a termékre (A/g kategória): 30 g/l.</w:t>
            </w:r>
          </w:p>
          <w:p w:rsidR="00970E93" w:rsidRPr="00880025" w:rsidRDefault="00970E93" w:rsidP="0068679C">
            <w:pPr>
              <w:jc w:val="both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Ez a termék maximum 19 g/l VOC-ot tartalmaz.</w:t>
            </w:r>
          </w:p>
          <w:p w:rsidR="00970E93" w:rsidRPr="00880025" w:rsidRDefault="00970E93" w:rsidP="0068679C">
            <w:pPr>
              <w:jc w:val="both"/>
              <w:rPr>
                <w:rFonts w:cs="Arial"/>
                <w:sz w:val="14"/>
                <w:szCs w:val="14"/>
              </w:rPr>
              <w:bidi w:val="0"/>
            </w:pPr>
            <w:r>
              <w:rPr>
                <w:rFonts w:cs="Arial"/>
                <w:sz w:val="14"/>
                <w:szCs w:val="14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(A fenti VOC-érték az ajánlásainknak megfelelően színezett, hígított, stb. használatra kész termékre vonatkozik. Nem vállalunk felelősséget az általunk javasoltaktól eltérő termékek keverésével nyert termékekért, és fel kell hívnunk a figyelmet az ellátási láncban részt vevők felelősségére, hogy ne sértsék meg a 2004/42/EK irányelvet.)</w:t>
            </w:r>
          </w:p>
        </w:tc>
      </w:tr>
      <w:tr w:rsidR="00970E93" w:rsidRPr="002C7BEE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Eltarthatóság: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 év, eredeti tárolóedényekben 5-40 ºC közötti hőmérsékleten tárolva.</w:t>
            </w:r>
          </w:p>
        </w:tc>
      </w:tr>
    </w:tbl>
    <w:p w:rsidR="00970E93" w:rsidRPr="00880025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adatok</w:t>
      </w:r>
    </w:p>
    <w:p w:rsidR="00970E93" w:rsidRPr="00880025" w:rsidRDefault="00970E93" w:rsidP="00970E93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Felület előkészítése</w:t>
      </w:r>
    </w:p>
    <w:p w:rsidR="00497727" w:rsidRPr="00880025" w:rsidRDefault="00497727" w:rsidP="00497727">
      <w:pPr>
        <w:rPr/>
      </w:pPr>
    </w:p>
    <w:p w:rsidR="0068679C" w:rsidRPr="00880025" w:rsidRDefault="00DE3BA8" w:rsidP="0068679C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Új felületek: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A felületnek száraznak, szilárdnak, por-, zsír- és egyéb szennyeződésektől mentesnek kell lennie.</w:t>
      </w:r>
    </w:p>
    <w:p w:rsidR="0068679C" w:rsidRPr="00880025" w:rsidRDefault="0068679C" w:rsidP="0068679C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970E93" w:rsidRPr="00880025" w:rsidRDefault="00DE3BA8" w:rsidP="0068679C">
      <w:pPr>
        <w:autoSpaceDE w:val="0"/>
        <w:autoSpaceDN w:val="0"/>
        <w:adjustRightInd w:val="0"/>
        <w:jc w:val="both"/>
        <w:rPr>
          <w:rFonts w:cs="Arial"/>
          <w:iCs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Korábban festett felületek: 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Beltérben kefével távolítsa el a régi laza festéket és javítsa ki a sérült területeket a Hantek glettanyaggal (referenciaszám: 15-950). Kültéren mossa le a felületet nagynyomású mosóval és hagyja megszáradni. Exterior Alltek kültéri gipszvakolattal (referenciaszám: 15-970) javítsa ki a sérült területeket.</w:t>
      </w:r>
    </w:p>
    <w:p w:rsidR="000258EF" w:rsidRPr="00880025" w:rsidRDefault="000258EF" w:rsidP="0068679C">
      <w:pPr>
        <w:autoSpaceDE w:val="0"/>
        <w:autoSpaceDN w:val="0"/>
        <w:adjustRightInd w:val="0"/>
        <w:jc w:val="both"/>
        <w:rPr>
          <w:rFonts w:cs="Arial"/>
          <w:iCs/>
          <w:szCs w:val="18"/>
        </w:rPr>
      </w:pPr>
    </w:p>
    <w:p w:rsidR="000258EF" w:rsidRDefault="000258EF" w:rsidP="0068679C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1"/>
          <w:iCs w:val="1"/>
          <w:u w:val="none"/>
          <w:vertAlign w:val="baseline"/>
          <w:rtl w:val="0"/>
        </w:rPr>
        <w:t xml:space="preserve">Gombával és algával szennyezett felületek:</w:t>
      </w: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 Először kezelje a felületet Artibiose fertőtlenítőszerrel (referenciaszám: 18-220).</w:t>
      </w:r>
    </w:p>
    <w:p w:rsidR="002C7BEE" w:rsidRDefault="002C7BEE">
      <w:pPr>
        <w:spacing w:after="160" w:line="259" w:lineRule="auto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970E93" w:rsidRPr="00880025" w:rsidRDefault="00970E93" w:rsidP="002267F8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Környezeti feltételek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970E93" w:rsidRPr="00880025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ind w:left="72" w:hanging="72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Külső hőmérséklet</w:t>
            </w: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880025" w:rsidRDefault="00970E93" w:rsidP="00880025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ºC fölött</w:t>
            </w:r>
          </w:p>
        </w:tc>
      </w:tr>
      <w:tr w:rsidR="00970E93" w:rsidRPr="00880025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Relatív páratartalom: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880025" w:rsidRDefault="00970E93" w:rsidP="00880025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Kevesebb mint 80%</w:t>
            </w:r>
          </w:p>
        </w:tc>
      </w:tr>
      <w:tr w:rsidR="00970E93" w:rsidRPr="002C7BEE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</w:rPr>
              <w:bidi w:val="0"/>
            </w:pPr>
            <w:r>
              <w:rPr>
                <w:rFonts w:cs="Arial"/>
                <w:sz w:val="16"/>
                <w:szCs w:val="18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Felületi hőmérséklet: 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2-3 ºC-kal harmatpont fölött.</w:t>
            </w:r>
          </w:p>
          <w:p w:rsidR="00DE3BA8" w:rsidRPr="00880025" w:rsidRDefault="00DE3BA8" w:rsidP="0068679C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Ne hordja fel a közvetlen napfény miatt nagyon felforrósodott felületre.</w:t>
            </w:r>
          </w:p>
        </w:tc>
      </w:tr>
    </w:tbl>
    <w:p w:rsidR="00970E93" w:rsidRPr="00880025" w:rsidRDefault="00970E93" w:rsidP="00970E93">
      <w:pPr>
        <w:pStyle w:val="Ttulo2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Alkalmazási jellemzők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7513"/>
      </w:tblGrid>
      <w:tr w:rsidR="00970E93" w:rsidRPr="00880025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ind w:left="72" w:hanging="72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Termék előkészítése: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E11091" w:rsidRDefault="005A2704" w:rsidP="0068679C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Keverje fel, amíg teljesen homogén nem lesz.</w:t>
            </w:r>
          </w:p>
        </w:tc>
      </w:tr>
      <w:tr w:rsidR="00970E93" w:rsidRPr="002C7BEE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ind w:right="-193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Hígítás: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E11091" w:rsidRDefault="005A2704" w:rsidP="0068679C">
            <w:pPr>
              <w:pStyle w:val="TextoColuna"/>
              <w:ind w:left="72" w:hanging="72"/>
              <w:rPr>
                <w:rFonts w:cs="Arial"/>
                <w:bCs/>
                <w:iCs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Használatra kész.</w:t>
            </w:r>
          </w:p>
          <w:p w:rsidR="00EA7C49" w:rsidRPr="00E11091" w:rsidRDefault="001E3D72" w:rsidP="0068679C">
            <w:pPr>
              <w:pStyle w:val="TextoColuna"/>
              <w:ind w:left="72" w:hanging="72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Légmentes szórás: ha szükséges, hígítsa maximum 5% vízzel.</w:t>
            </w:r>
          </w:p>
        </w:tc>
      </w:tr>
      <w:tr w:rsidR="00970E93" w:rsidRPr="002C7BEE" w:rsidTr="002267F8">
        <w:trPr>
          <w:trHeight w:val="283"/>
        </w:trPr>
        <w:tc>
          <w:tcPr>
            <w:tcW w:w="2977" w:type="dxa"/>
            <w:shd w:val="clear" w:color="00FFFF" w:fill="auto"/>
            <w:vAlign w:val="center"/>
          </w:tcPr>
          <w:p w:rsidR="00970E93" w:rsidRPr="00880025" w:rsidRDefault="00970E93" w:rsidP="0068679C">
            <w:pPr>
              <w:pStyle w:val="TextoColuna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Felhordás:</w:t>
            </w:r>
          </w:p>
        </w:tc>
        <w:tc>
          <w:tcPr>
            <w:tcW w:w="7513" w:type="dxa"/>
            <w:shd w:val="clear" w:color="00FFFF" w:fill="auto"/>
            <w:vAlign w:val="center"/>
          </w:tcPr>
          <w:p w:rsidR="00970E93" w:rsidRPr="00E11091" w:rsidRDefault="005A2704" w:rsidP="0068679C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Vigyen fel egy réteg Cinolite HP alapozót.</w:t>
            </w:r>
          </w:p>
          <w:p w:rsidR="00EA7C49" w:rsidRPr="00EA7C49" w:rsidRDefault="001E3D72" w:rsidP="006867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  <w:bidi w:val="0"/>
            </w:pPr>
            <w:r>
              <w:rPr>
                <w:rFonts w:cs="Arial"/>
                <w:sz w:val="16"/>
                <w:szCs w:val="16"/>
                <w:lang w:val="h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Légmentes szórás esetén a szórófej ajánlott mérete 0,38 – 0,48 mm.</w:t>
            </w:r>
          </w:p>
        </w:tc>
      </w:tr>
    </w:tbl>
    <w:p w:rsidR="00970E93" w:rsidRPr="00880025" w:rsidRDefault="00970E93" w:rsidP="00970E93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Észrevételek</w:t>
      </w:r>
    </w:p>
    <w:p w:rsidR="002267F8" w:rsidRPr="00880025" w:rsidRDefault="002267F8" w:rsidP="00DE3BA8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1 – A falak glettanyaggal történt kijavítása után egy új alapozóréteget kell felvinni a fedőréteg előtt.</w:t>
      </w:r>
    </w:p>
    <w:p w:rsidR="002267F8" w:rsidRPr="00880025" w:rsidRDefault="002267F8" w:rsidP="002267F8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2267F8" w:rsidRPr="00880025" w:rsidRDefault="002267F8" w:rsidP="002267F8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2 – Amikor meg kell csiszolni az alapozót, és annak egy részét vagy egészét eltávolították, a fedőréteg felvitele előtt fel kell vinni egy új alapozóréteget is.</w:t>
      </w:r>
    </w:p>
    <w:p w:rsidR="00DE3BA8" w:rsidRPr="00880025" w:rsidRDefault="00DE3BA8" w:rsidP="002267F8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DE3BA8" w:rsidRPr="00880025" w:rsidRDefault="00DE3BA8" w:rsidP="002267F8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3 – A szabálytalan vagy magas abszorpciós felületek megfelelő védelmének biztosítására két réteg Cinolite HP alapozó felvitele javasolt.</w:t>
      </w:r>
    </w:p>
    <w:p w:rsidR="00DE3BA8" w:rsidRPr="00880025" w:rsidRDefault="00DE3BA8" w:rsidP="002267F8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DE3BA8" w:rsidRPr="00880025" w:rsidRDefault="00DE3BA8" w:rsidP="002267F8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4 – Ne használja a terméket fényes cementfelületeken; ezekre a felületekre a megfelelő termék (Cinolite alapozó, referenciaszám: 54-850) használata javasolt.</w:t>
      </w:r>
    </w:p>
    <w:p w:rsidR="00211738" w:rsidRPr="00880025" w:rsidRDefault="00211738" w:rsidP="002267F8">
      <w:pPr>
        <w:autoSpaceDE w:val="0"/>
        <w:autoSpaceDN w:val="0"/>
        <w:adjustRightInd w:val="0"/>
        <w:jc w:val="both"/>
        <w:rPr>
          <w:rFonts w:cs="Arial"/>
          <w:szCs w:val="18"/>
        </w:rPr>
      </w:pPr>
    </w:p>
    <w:p w:rsidR="00211738" w:rsidRPr="00880025" w:rsidRDefault="00211738" w:rsidP="002267F8">
      <w:pPr>
        <w:autoSpaceDE w:val="0"/>
        <w:autoSpaceDN w:val="0"/>
        <w:adjustRightInd w:val="0"/>
        <w:jc w:val="both"/>
        <w:rPr>
          <w:rFonts w:cs="Arial"/>
          <w:szCs w:val="18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5 – Ne használja a terméket krétás alapfelületeken. Ez esetben a megfelelő termék (Cinolite alapozó, referenciaszám: 54-850) használata javasolt.</w:t>
      </w:r>
    </w:p>
    <w:p w:rsidR="00970E93" w:rsidRPr="00880025" w:rsidRDefault="00970E93" w:rsidP="002267F8">
      <w:pPr>
        <w:pStyle w:val="Ttulo1"/>
        <w:jc w:val="both"/>
        <w:rPr>
          <w:rFonts w:ascii="Arial" w:hAnsi="Arial"/>
          <w:sz w:val="18"/>
          <w:szCs w:val="18"/>
        </w:rPr>
        <w:bidi w:val="0"/>
      </w:pPr>
      <w:r>
        <w:rPr>
          <w:rFonts w:ascii="Arial" w:hAnsi="Arial"/>
          <w:sz w:val="18"/>
          <w:szCs w:val="18"/>
          <w:lang w:val="hu"/>
          <w:b w:val="1"/>
          <w:bCs w:val="1"/>
          <w:i w:val="0"/>
          <w:iCs w:val="0"/>
          <w:u w:val="none"/>
          <w:vertAlign w:val="baseline"/>
          <w:rtl w:val="0"/>
        </w:rPr>
        <w:t xml:space="preserve">Egészség, biztonság és környezet</w:t>
      </w:r>
    </w:p>
    <w:p w:rsidR="0088362E" w:rsidRPr="00970E93" w:rsidRDefault="00970E93" w:rsidP="002267F8">
      <w:pPr>
        <w:jc w:val="both"/>
        <w:rPr>
          <w:rFonts w:cs="Arial"/>
        </w:rPr>
        <w:bidi w:val="0"/>
      </w:pPr>
      <w:r>
        <w:rPr>
          <w:rFonts w:cs="Arial"/>
          <w:szCs w:val="18"/>
          <w:lang w:val="hu"/>
          <w:b w:val="0"/>
          <w:bCs w:val="0"/>
          <w:i w:val="0"/>
          <w:iCs w:val="0"/>
          <w:u w:val="none"/>
          <w:vertAlign w:val="baseline"/>
          <w:rtl w:val="0"/>
        </w:rPr>
        <w:t xml:space="preserve">Védje a szemet és a bőrt az érintkezéstől; viseljen kesztyűt, védőszemüveget és megfelelő ruházatot. Gyermekektől elzárva tartandó! Csak jól szellőző helyen használja. Ne ürítse a csatornába. A tartályt megfelelően lezárva és a megfelelő helyen tárolja. A termék szállításakor tegye meg a megfelelő intézkedéseket, hogy elkerülje az esetleges baleseteket, amelyek felhasíthatják a tartályt, vagy károsíthatják a csomagolást. Biztosítsa a tartály megfelelő tárolását biztonságos helyen. Ne tárolja vagy használja a terméket szélsőséges hőmérsékleti körülmények között. Mindig vegye figyelembe a környezettel, valamint a munkahelyi egészségvédelemmel és biztonsággal kapcsolatos vonatkozó jogszabályokat. További információkért feltétlenül olvassa el a tartályon található címkét és a termék anyagbiztonsági adatlapját.</w:t>
      </w:r>
    </w:p>
    <w:sectPr w:rsidR="0088362E" w:rsidRPr="00970E93" w:rsidSect="00AA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46" w:rsidRDefault="00176E46" w:rsidP="005A51FA">
      <w:pPr>
        <w:bidi w:val="0"/>
      </w:pPr>
      <w:r>
        <w:separator/>
      </w:r>
    </w:p>
  </w:endnote>
  <w:endnote w:type="continuationSeparator" w:id="0">
    <w:p w:rsidR="00176E46" w:rsidRDefault="00176E46" w:rsidP="005A51F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0D" w:rsidRDefault="00D97B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9C" w:rsidRPr="00E77CB6" w:rsidRDefault="00C51CE7" w:rsidP="001A3625">
    <w:pPr>
      <w:pStyle w:val="Rodap"/>
      <w:jc w:val="right"/>
      <w:rPr>
        <w:rFonts w:cs="Arial"/>
        <w:sz w:val="12"/>
        <w:szCs w:val="12"/>
      </w:rPr>
      <w:bidi w:val="0"/>
    </w:pP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page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1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/ 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instrText xml:space="preserve"> numpages </w:instrTex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cs="Arial"/>
        <w:noProof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cs="Arial"/>
        <w:sz w:val="12"/>
        <w:szCs w:val="12"/>
        <w:lang w:val="hu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:rsidR="0068679C" w:rsidRPr="00E77CB6" w:rsidRDefault="0068679C" w:rsidP="001A3625">
    <w:pPr>
      <w:pStyle w:val="Rodap"/>
      <w:jc w:val="right"/>
      <w:rPr>
        <w:rFonts w:cs="Arial"/>
        <w:sz w:val="14"/>
        <w:szCs w:val="16"/>
      </w:rPr>
    </w:pPr>
  </w:p>
  <w:p w:rsidR="0068679C" w:rsidRPr="00E77CB6" w:rsidRDefault="0068679C" w:rsidP="003817A0">
    <w:pPr>
      <w:jc w:val="both"/>
      <w:rPr>
        <w:rFonts w:cs="Arial"/>
        <w:color w:val="2F5496"/>
        <w:sz w:val="14"/>
      </w:rPr>
      <w:bidi w:val="0"/>
    </w:pPr>
    <w:r>
      <w:rPr>
        <w:rFonts w:cs="Arial"/>
        <w:color w:val="2F5496"/>
        <w:sz w:val="14"/>
        <w:szCs w:val="16"/>
        <w:lang w:val="hu"/>
        <w:b w:val="0"/>
        <w:bCs w:val="0"/>
        <w:i w:val="0"/>
        <w:iCs w:val="0"/>
        <w:u w:val="none"/>
        <w:vertAlign w:val="baseline"/>
        <w:rtl w:val="0"/>
      </w:rPr>
      <w:t xml:space="preserve">Javasoljuk a műszaki adatlap rendszeres ellenőrzését és frissítését. A CIN garantálja, hogy termékei megfelelnek a vonatkozó műszaki adatlapok specifikációinak. A CIN semmilyen körülmények között nem tehető felelőssé a termékvásárlás előtt vagy után megadott műszaki információk következményeiért. A műszaki adatlap csak tájékoztató jellegű, a legjobb ismereteinken és műszaki tudásunkon alapul. Reklamációt csak gyártási hibás, vagy a megrendelésnek nem megfelelő termékekkel kapcsolatban fogadunk el. A CIN saját belátása szerint vagy cseréli a hibás termékeket, vagy kártalanítja a vevőt. A CIN nem vállal felelősséget semmilyen egyéb veszteségért vagy kárért. Minden értékesítésre az általános értékesítési feltételek vonatkoznak. Javasoljuk, hogy ezeket figyelmesen olvassa el.</w:t>
    </w:r>
  </w:p>
  <w:p w:rsidR="0068679C" w:rsidRPr="00E77CB6" w:rsidRDefault="0068679C" w:rsidP="003817A0">
    <w:pPr>
      <w:jc w:val="both"/>
      <w:rPr>
        <w:rFonts w:cs="Arial"/>
        <w:color w:val="2F5496"/>
        <w:sz w:val="14"/>
      </w:rPr>
    </w:pPr>
  </w:p>
  <w:p w:rsidR="0068679C" w:rsidRPr="00E30B3F" w:rsidRDefault="0068382C" w:rsidP="0068382C">
    <w:pPr>
      <w:jc w:val="both"/>
      <w:rPr>
        <w:rFonts w:cs="Arial"/>
        <w:sz w:val="9"/>
        <w:szCs w:val="9"/>
      </w:rPr>
      <w:bidi w:val="0"/>
    </w:pP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- Corporação Industrial do Norte,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 de Dom Mendo, nº 831 (antes EN13 km6)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€ 25.000.000 - C.R.C. da Maia / NIPC: 500 076 936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Industrial Coatings,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de Dom Mendo, nº 330 - 4474-009 Maia - Portugália - T +351 229 405 000 - customerservice@cin.com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Capital Social € 2.250.000 - C. R. C. da Maia / NIPC 504 160 583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Angola,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R. Pedro Álvares Cabral, nº 21 - Cx Postal 788 - Benguela - Angola - T +244 222 397 527 - tcin@cinangola.co.ao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Cap.Soc. 10.000.320,00 Kz - Contrib. 5403076425 - C.R.C. Benguela nº 4.601, fls. 62, Livº E-22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Tintas Cin de Moçambique, S.A.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Av. das Indústrias, 2507 - Machava - Mozambik - T +258 21 748 012 - geral@cin.co.mz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Cap. Soc. 2.000.000,00 MT - NUIT 400006857 - C.R.C. Maputo nº 5.165, fls. 11, Livº C-14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CIN Valentine,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Can Milans - Riera Seca, 1 - 08110 Montcada i Reixac - Spanyolország - T +34 93 565 66 00 - customerservice.es@cin.com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€ 10.000.000 - CIF A-61356713 - Reg. M. Barcelona,  T 44576, F 11, H B-160105, I. 59ª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Pinturas CIN Canárias, S.A.U.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 - P. I. Güimar, Manzana 13, Parcela 2 - 38509 Güimar - Tenerife - T +34 902 422 428 - aclientes@cincanarias.com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€ 1.804.000 - CIF A38453817 - Reg. M. Sta Cruz Tenerife, T 1483, F 149, H TF-15033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  <w:r>
      <w:rPr>
        <w:rFonts w:cs="Arial"/>
        <w:color w:val="2F5496"/>
        <w:sz w:val="10"/>
        <w:szCs w:val="10"/>
        <w:lang w:val="hu"/>
        <w:b w:val="1"/>
        <w:bCs w:val="1"/>
        <w:i w:val="0"/>
        <w:iCs w:val="0"/>
        <w:u w:val="none"/>
        <w:vertAlign w:val="baseline"/>
        <w:rtl w:val="0"/>
      </w:rPr>
      <w:t xml:space="preserve">Celliose Coatings, S.A. </w:t>
    </w:r>
    <w:r>
      <w:rPr>
        <w:rFonts w:cs="Arial"/>
        <w:color w:val="2F5496"/>
        <w:sz w:val="10"/>
        <w:szCs w:val="10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Chemin de la Verrerie - BP 58 - 69492 Pierre Bénite Cedex - Franciaország - T +33 (0) 4 72 39 77 77 - customerservice.fr@cin.com 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t xml:space="preserve">- C. Soc. € 2.215.755 - TVA FR07775643976 - RCS de Lyon B 775 643 976</w:t>
    </w:r>
    <w:r>
      <w:rPr>
        <w:rFonts w:cs="Arial"/>
        <w:color w:val="2F5496"/>
        <w:sz w:val="9"/>
        <w:szCs w:val="9"/>
        <w:lang w:val="hu"/>
        <w:b w:val="0"/>
        <w:bCs w:val="0"/>
        <w:i w:val="0"/>
        <w:iCs w:val="0"/>
        <w:u w:val="none"/>
        <w:vertAlign w:val="baseline"/>
        <w:rtl w:val="0"/>
      </w:rPr>
      <w:br w:type="textWrapping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0D" w:rsidRDefault="00D97B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46" w:rsidRDefault="00176E46" w:rsidP="005A51FA">
      <w:pPr>
        <w:bidi w:val="0"/>
      </w:pPr>
      <w:r>
        <w:separator/>
      </w:r>
    </w:p>
  </w:footnote>
  <w:footnote w:type="continuationSeparator" w:id="0">
    <w:p w:rsidR="00176E46" w:rsidRDefault="00176E46" w:rsidP="005A51F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0D" w:rsidRDefault="00D97B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40" w:type="dxa"/>
      <w:tblInd w:w="-142" w:type="dxa"/>
      <w:tblLook w:val="04A0"/>
    </w:tblPr>
    <w:tblGrid>
      <w:gridCol w:w="3794"/>
      <w:gridCol w:w="6946"/>
    </w:tblGrid>
    <w:tr w:rsidR="0068679C" w:rsidRPr="00091BA3" w:rsidTr="003817A0">
      <w:tc>
        <w:tcPr>
          <w:tcW w:w="3794" w:type="dxa"/>
          <w:vMerge w:val="restart"/>
          <w:shd w:val="clear" w:color="auto" w:fill="auto"/>
        </w:tcPr>
        <w:p w:rsidR="0068679C" w:rsidRPr="00091BA3" w:rsidRDefault="0068679C" w:rsidP="00AA3602">
          <w:pPr>
            <w:pStyle w:val="Cabealho"/>
            <w:bidi w:val="0"/>
          </w:pPr>
          <w:r>
            <w:rPr>
              <w:noProof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440180" cy="396240"/>
                <wp:effectExtent l="19050" t="0" r="7620" b="0"/>
                <wp:docPr id="1" name="Imagem 1" descr="Logotipo CIN 4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CIN 4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68679C" w:rsidRPr="00DF3F60" w:rsidRDefault="0068679C" w:rsidP="005A51FA">
          <w:pPr>
            <w:pStyle w:val="Cabealho"/>
            <w:jc w:val="right"/>
            <w:rPr>
              <w:rFonts w:cs="Arial"/>
              <w:b/>
              <w:color w:val="000080"/>
              <w:sz w:val="24"/>
            </w:rPr>
            <w:bidi w:val="0"/>
          </w:pPr>
          <w:r>
            <w:rPr>
              <w:rFonts w:cs="Arial"/>
              <w:color w:val="000080"/>
              <w:sz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MŰSZAKI ADATLAP</w:t>
          </w:r>
        </w:p>
        <w:p w:rsidR="0068679C" w:rsidRPr="00DF3F60" w:rsidRDefault="0068679C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68679C" w:rsidRPr="002C7BEE" w:rsidTr="003817A0">
      <w:tc>
        <w:tcPr>
          <w:tcW w:w="3794" w:type="dxa"/>
          <w:vMerge/>
          <w:shd w:val="clear" w:color="auto" w:fill="auto"/>
        </w:tcPr>
        <w:p w:rsidR="0068679C" w:rsidRPr="00091BA3" w:rsidRDefault="0068679C" w:rsidP="005A51FA">
          <w:pPr>
            <w:pStyle w:val="Cabealho"/>
            <w:jc w:val="right"/>
          </w:pPr>
        </w:p>
      </w:tc>
      <w:tc>
        <w:tcPr>
          <w:tcW w:w="6946" w:type="dxa"/>
          <w:shd w:val="clear" w:color="auto" w:fill="auto"/>
          <w:vAlign w:val="center"/>
        </w:tcPr>
        <w:p w:rsidR="0068679C" w:rsidRPr="009C3FCB" w:rsidRDefault="00DE3BA8" w:rsidP="005A51FA">
          <w:pPr>
            <w:jc w:val="right"/>
            <w:rPr>
              <w:rFonts w:cs="Arial"/>
              <w:b/>
              <w:sz w:val="28"/>
              <w:szCs w:val="28"/>
            </w:rPr>
            <w:bidi w:val="0"/>
          </w:pPr>
          <w:r>
            <w:rPr>
              <w:rFonts w:cs="Arial"/>
              <w:sz w:val="28"/>
              <w:szCs w:val="28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CINOLITE HP ALAPOZÓ</w:t>
          </w:r>
        </w:p>
        <w:p w:rsidR="00D97B0D" w:rsidRDefault="00D97B0D" w:rsidP="00D97B0D">
          <w:pPr>
            <w:jc w:val="right"/>
            <w:rPr>
              <w:rFonts w:cs="Arial"/>
              <w:b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(PRIMÁRIO CINOLITE HP)</w:t>
          </w:r>
        </w:p>
        <w:p w:rsidR="00D97B0D" w:rsidRDefault="00D97B0D" w:rsidP="00D97B0D">
          <w:pPr>
            <w:jc w:val="right"/>
            <w:rPr>
              <w:rFonts w:cs="Arial"/>
              <w:b/>
              <w:bCs/>
              <w:sz w:val="24"/>
              <w:szCs w:val="24"/>
            </w:rPr>
            <w:bidi w:val="0"/>
          </w:pPr>
          <w:r>
            <w:rPr>
              <w:rFonts w:cs="Arial"/>
              <w:sz w:val="24"/>
              <w:szCs w:val="24"/>
              <w:lang w:val="h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10-850</w:t>
          </w:r>
        </w:p>
        <w:p w:rsidR="0068679C" w:rsidRPr="009C3FCB" w:rsidRDefault="0068679C" w:rsidP="005A51FA">
          <w:pPr>
            <w:pStyle w:val="Cabealho"/>
            <w:jc w:val="right"/>
            <w:rPr>
              <w:rFonts w:cs="Arial"/>
              <w:sz w:val="14"/>
              <w:szCs w:val="14"/>
            </w:rPr>
          </w:pPr>
        </w:p>
      </w:tc>
    </w:tr>
    <w:tr w:rsidR="0068679C" w:rsidRPr="00091BA3" w:rsidTr="003817A0">
      <w:tc>
        <w:tcPr>
          <w:tcW w:w="3794" w:type="dxa"/>
          <w:vMerge/>
          <w:shd w:val="clear" w:color="auto" w:fill="auto"/>
        </w:tcPr>
        <w:p w:rsidR="0068679C" w:rsidRPr="009C3FCB" w:rsidRDefault="0068679C" w:rsidP="005A51FA">
          <w:pPr>
            <w:pStyle w:val="Cabealho"/>
            <w:jc w:val="right"/>
            <w:rPr/>
          </w:pPr>
        </w:p>
      </w:tc>
      <w:tc>
        <w:tcPr>
          <w:tcW w:w="6946" w:type="dxa"/>
          <w:shd w:val="clear" w:color="auto" w:fill="auto"/>
        </w:tcPr>
        <w:p w:rsidR="0068679C" w:rsidRPr="00DE3BA8" w:rsidRDefault="0068679C" w:rsidP="00EA7C49">
          <w:pPr>
            <w:pStyle w:val="Cabealho"/>
            <w:jc w:val="right"/>
            <w:rPr>
              <w:rFonts w:cs="Arial"/>
              <w:sz w:val="28"/>
              <w:szCs w:val="28"/>
            </w:rPr>
            <w:bidi w:val="0"/>
          </w:pPr>
          <w:r>
            <w:rPr>
              <w:rFonts w:cs="Arial"/>
              <w:lang w:val="h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Felülvizsgálat: 2017. május</w:t>
          </w:r>
        </w:p>
      </w:tc>
    </w:tr>
  </w:tbl>
  <w:p w:rsidR="0068679C" w:rsidRPr="005A51FA" w:rsidRDefault="0068679C" w:rsidP="005A51F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0D" w:rsidRDefault="00D97B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028"/>
    <w:multiLevelType w:val="hybridMultilevel"/>
    <w:tmpl w:val="E1D0ADA8"/>
    <w:lvl w:ilvl="0" w:tplc="08160001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1">
    <w:nsid w:val="178925BA"/>
    <w:multiLevelType w:val="hybridMultilevel"/>
    <w:tmpl w:val="A34664D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2579B"/>
    <w:multiLevelType w:val="hybridMultilevel"/>
    <w:tmpl w:val="9848AEFE"/>
    <w:lvl w:ilvl="0" w:tplc="5BBA7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7AC"/>
    <w:multiLevelType w:val="hybridMultilevel"/>
    <w:tmpl w:val="95346E7A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5879B1"/>
    <w:multiLevelType w:val="hybridMultilevel"/>
    <w:tmpl w:val="BD3891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97C02"/>
    <w:multiLevelType w:val="multilevel"/>
    <w:tmpl w:val="BCAEE28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1C34DDF"/>
    <w:multiLevelType w:val="hybridMultilevel"/>
    <w:tmpl w:val="484ACC06"/>
    <w:lvl w:ilvl="0" w:tplc="0816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5A51FA"/>
    <w:rsid w:val="000258EF"/>
    <w:rsid w:val="00042EC1"/>
    <w:rsid w:val="00076D79"/>
    <w:rsid w:val="0009330A"/>
    <w:rsid w:val="000E7148"/>
    <w:rsid w:val="000F557F"/>
    <w:rsid w:val="00114567"/>
    <w:rsid w:val="00143CAF"/>
    <w:rsid w:val="00176E46"/>
    <w:rsid w:val="001A3625"/>
    <w:rsid w:val="001E3D72"/>
    <w:rsid w:val="001E6EE0"/>
    <w:rsid w:val="00211738"/>
    <w:rsid w:val="002267F8"/>
    <w:rsid w:val="002501F1"/>
    <w:rsid w:val="0028147D"/>
    <w:rsid w:val="00286588"/>
    <w:rsid w:val="002C7BEE"/>
    <w:rsid w:val="00313C5C"/>
    <w:rsid w:val="0031672F"/>
    <w:rsid w:val="003764B0"/>
    <w:rsid w:val="003817A0"/>
    <w:rsid w:val="00387156"/>
    <w:rsid w:val="004365C9"/>
    <w:rsid w:val="0045791A"/>
    <w:rsid w:val="0048767C"/>
    <w:rsid w:val="00497727"/>
    <w:rsid w:val="004C6702"/>
    <w:rsid w:val="004F39DD"/>
    <w:rsid w:val="005A2704"/>
    <w:rsid w:val="005A2812"/>
    <w:rsid w:val="005A51FA"/>
    <w:rsid w:val="006108E8"/>
    <w:rsid w:val="00647D48"/>
    <w:rsid w:val="00657B5D"/>
    <w:rsid w:val="00683362"/>
    <w:rsid w:val="0068382C"/>
    <w:rsid w:val="0068679C"/>
    <w:rsid w:val="006B62F1"/>
    <w:rsid w:val="0073364B"/>
    <w:rsid w:val="0075551C"/>
    <w:rsid w:val="0076731E"/>
    <w:rsid w:val="007B7BC8"/>
    <w:rsid w:val="00836302"/>
    <w:rsid w:val="00842959"/>
    <w:rsid w:val="00880025"/>
    <w:rsid w:val="0088362E"/>
    <w:rsid w:val="008A1CF4"/>
    <w:rsid w:val="008B4A89"/>
    <w:rsid w:val="008E60A3"/>
    <w:rsid w:val="008E7CEF"/>
    <w:rsid w:val="0092057B"/>
    <w:rsid w:val="00963DE6"/>
    <w:rsid w:val="00970E93"/>
    <w:rsid w:val="009A2ED7"/>
    <w:rsid w:val="009C3FCB"/>
    <w:rsid w:val="009D0750"/>
    <w:rsid w:val="009F6387"/>
    <w:rsid w:val="00A35947"/>
    <w:rsid w:val="00AA3602"/>
    <w:rsid w:val="00AE001D"/>
    <w:rsid w:val="00AF25C7"/>
    <w:rsid w:val="00B779E3"/>
    <w:rsid w:val="00B802E1"/>
    <w:rsid w:val="00B959B4"/>
    <w:rsid w:val="00B95DCC"/>
    <w:rsid w:val="00BA103A"/>
    <w:rsid w:val="00C04321"/>
    <w:rsid w:val="00C16CAE"/>
    <w:rsid w:val="00C47BA5"/>
    <w:rsid w:val="00C51CE7"/>
    <w:rsid w:val="00C647C6"/>
    <w:rsid w:val="00CC0665"/>
    <w:rsid w:val="00CC1A10"/>
    <w:rsid w:val="00CF2C00"/>
    <w:rsid w:val="00CF7443"/>
    <w:rsid w:val="00D32906"/>
    <w:rsid w:val="00D438B2"/>
    <w:rsid w:val="00D47227"/>
    <w:rsid w:val="00D97B0D"/>
    <w:rsid w:val="00DE3BA8"/>
    <w:rsid w:val="00DF3F60"/>
    <w:rsid w:val="00E03B8C"/>
    <w:rsid w:val="00E11091"/>
    <w:rsid w:val="00E30B3F"/>
    <w:rsid w:val="00E6294A"/>
    <w:rsid w:val="00E71EFF"/>
    <w:rsid w:val="00E740FC"/>
    <w:rsid w:val="00E77CB6"/>
    <w:rsid w:val="00E81381"/>
    <w:rsid w:val="00EA7C49"/>
    <w:rsid w:val="00F25C27"/>
    <w:rsid w:val="00F42C7C"/>
    <w:rsid w:val="00F526BF"/>
    <w:rsid w:val="00F56D42"/>
    <w:rsid w:val="00F83E14"/>
    <w:rsid w:val="00FE5790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18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43"/>
    <w:pPr>
      <w:spacing w:after="0" w:line="240" w:lineRule="auto"/>
    </w:pPr>
  </w:style>
  <w:style w:type="paragraph" w:styleId="Ttulo1">
    <w:name w:val="heading 1"/>
    <w:basedOn w:val="Normal"/>
    <w:next w:val="Normal"/>
    <w:link w:val="Ttulo1Carcter"/>
    <w:uiPriority w:val="99"/>
    <w:qFormat/>
    <w:rsid w:val="0088362E"/>
    <w:pPr>
      <w:keepNext/>
      <w:numPr>
        <w:numId w:val="4"/>
      </w:numPr>
      <w:spacing w:before="240" w:after="60"/>
      <w:ind w:left="431" w:hanging="431"/>
      <w:outlineLvl w:val="0"/>
    </w:pPr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paragraph" w:styleId="Ttulo2">
    <w:name w:val="heading 2"/>
    <w:basedOn w:val="Ttulo1"/>
    <w:next w:val="Normal"/>
    <w:link w:val="Ttulo2Carcter"/>
    <w:uiPriority w:val="99"/>
    <w:qFormat/>
    <w:rsid w:val="0088362E"/>
    <w:pPr>
      <w:numPr>
        <w:ilvl w:val="1"/>
      </w:numPr>
      <w:outlineLvl w:val="1"/>
    </w:pPr>
  </w:style>
  <w:style w:type="paragraph" w:styleId="Ttulo3">
    <w:name w:val="heading 3"/>
    <w:basedOn w:val="Normal"/>
    <w:next w:val="Normal"/>
    <w:link w:val="Ttulo3Carcter"/>
    <w:uiPriority w:val="99"/>
    <w:qFormat/>
    <w:rsid w:val="0088362E"/>
    <w:pPr>
      <w:keepNext/>
      <w:numPr>
        <w:ilvl w:val="2"/>
        <w:numId w:val="4"/>
      </w:numPr>
      <w:spacing w:before="240" w:after="60"/>
      <w:outlineLvl w:val="2"/>
    </w:pPr>
    <w:rPr>
      <w:rFonts w:ascii="Times New Roman" w:hAnsi="Times New Roman" w:cs="Arial"/>
      <w:b/>
      <w:bCs/>
      <w:smallCaps/>
      <w:sz w:val="20"/>
      <w:lang w:eastAsia="pt-PT"/>
    </w:rPr>
  </w:style>
  <w:style w:type="paragraph" w:styleId="Ttulo4">
    <w:name w:val="heading 4"/>
    <w:basedOn w:val="Normal"/>
    <w:next w:val="Normal"/>
    <w:link w:val="Ttulo4Carcter"/>
    <w:uiPriority w:val="99"/>
    <w:qFormat/>
    <w:rsid w:val="0088362E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pt-PT"/>
    </w:rPr>
  </w:style>
  <w:style w:type="paragraph" w:styleId="Ttulo5">
    <w:name w:val="heading 5"/>
    <w:basedOn w:val="Normal"/>
    <w:next w:val="Normal"/>
    <w:link w:val="Ttulo5Carcter"/>
    <w:uiPriority w:val="99"/>
    <w:qFormat/>
    <w:rsid w:val="0088362E"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pt-PT"/>
    </w:rPr>
  </w:style>
  <w:style w:type="paragraph" w:styleId="Ttulo6">
    <w:name w:val="heading 6"/>
    <w:basedOn w:val="Normal"/>
    <w:next w:val="Normal"/>
    <w:link w:val="Ttulo6Carcter"/>
    <w:uiPriority w:val="99"/>
    <w:qFormat/>
    <w:rsid w:val="0088362E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pt-PT"/>
    </w:rPr>
  </w:style>
  <w:style w:type="paragraph" w:styleId="Ttulo7">
    <w:name w:val="heading 7"/>
    <w:basedOn w:val="Normal"/>
    <w:next w:val="Normal"/>
    <w:link w:val="Ttulo7Carcter"/>
    <w:uiPriority w:val="99"/>
    <w:qFormat/>
    <w:rsid w:val="0088362E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lang w:eastAsia="pt-PT"/>
    </w:rPr>
  </w:style>
  <w:style w:type="paragraph" w:styleId="Ttulo8">
    <w:name w:val="heading 8"/>
    <w:basedOn w:val="Normal"/>
    <w:next w:val="Normal"/>
    <w:link w:val="Ttulo8Carcter"/>
    <w:uiPriority w:val="99"/>
    <w:qFormat/>
    <w:rsid w:val="0088362E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lang w:eastAsia="pt-PT"/>
    </w:rPr>
  </w:style>
  <w:style w:type="paragraph" w:styleId="Ttulo9">
    <w:name w:val="heading 9"/>
    <w:basedOn w:val="Normal"/>
    <w:next w:val="Normal"/>
    <w:link w:val="Ttulo9Carcter"/>
    <w:uiPriority w:val="99"/>
    <w:qFormat/>
    <w:rsid w:val="0088362E"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A51FA"/>
    <w:rPr>
      <w:rFonts w:cs="Times New Roman"/>
      <w:color w:val="auto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51F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51FA"/>
    <w:rPr>
      <w:rFonts w:cs="Times New Roman"/>
      <w:color w:val="auto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A3602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A3602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AA3602"/>
    <w:rPr>
      <w:rFonts w:cs="Times New Roman"/>
      <w:color w:val="auto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A36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364B"/>
    <w:pPr>
      <w:spacing w:before="100" w:beforeAutospacing="1" w:after="100" w:afterAutospacing="1"/>
    </w:pPr>
    <w:rPr>
      <w:sz w:val="24"/>
    </w:rPr>
  </w:style>
  <w:style w:type="paragraph" w:customStyle="1" w:styleId="TextoColuna">
    <w:name w:val="TextoColuna"/>
    <w:basedOn w:val="Normal"/>
    <w:link w:val="TextoColunaChar"/>
    <w:uiPriority w:val="99"/>
    <w:rsid w:val="00CF7443"/>
    <w:pPr>
      <w:tabs>
        <w:tab w:val="left" w:pos="-851"/>
        <w:tab w:val="left" w:pos="426"/>
      </w:tabs>
      <w:jc w:val="both"/>
    </w:pPr>
    <w:rPr>
      <w:sz w:val="1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F3F60"/>
    <w:rPr>
      <w:rFonts w:ascii="Segoe UI" w:hAnsi="Segoe UI" w:cs="Segoe UI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F3F60"/>
    <w:rPr>
      <w:rFonts w:ascii="Segoe UI" w:hAnsi="Segoe UI" w:cs="Segoe UI"/>
      <w:color w:val="auto"/>
      <w:sz w:val="18"/>
      <w:szCs w:val="18"/>
      <w:lang w:eastAsia="pt-PT"/>
    </w:rPr>
  </w:style>
  <w:style w:type="character" w:customStyle="1" w:styleId="Ttulo1Carcter">
    <w:name w:val="Título 1 Carácter"/>
    <w:basedOn w:val="Tipodeletrapredefinidodopargrafo"/>
    <w:link w:val="Ttulo1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88362E"/>
    <w:rPr>
      <w:rFonts w:ascii="Times New Roman" w:hAnsi="Times New Roman" w:cs="Arial"/>
      <w:b/>
      <w:bCs/>
      <w:smallCaps/>
      <w:color w:val="000000"/>
      <w:kern w:val="32"/>
      <w:sz w:val="20"/>
      <w:lang w:eastAsia="pt-PT"/>
    </w:rPr>
  </w:style>
  <w:style w:type="character" w:customStyle="1" w:styleId="Ttulo3Carcter">
    <w:name w:val="Título 3 Carácter"/>
    <w:basedOn w:val="Tipodeletrapredefinidodopargrafo"/>
    <w:link w:val="Ttulo3"/>
    <w:rsid w:val="0088362E"/>
    <w:rPr>
      <w:rFonts w:ascii="Times New Roman" w:hAnsi="Times New Roman" w:cs="Arial"/>
      <w:b/>
      <w:bCs/>
      <w:smallCaps/>
      <w:sz w:val="20"/>
      <w:lang w:eastAsia="pt-PT"/>
    </w:rPr>
  </w:style>
  <w:style w:type="character" w:customStyle="1" w:styleId="Ttulo4Carcter">
    <w:name w:val="Título 4 Carácter"/>
    <w:basedOn w:val="Tipodeletrapredefinidodopargrafo"/>
    <w:link w:val="Ttulo4"/>
    <w:rsid w:val="0088362E"/>
    <w:rPr>
      <w:rFonts w:ascii="Times New Roman" w:hAnsi="Times New Roman"/>
      <w:b/>
      <w:bCs/>
      <w:sz w:val="28"/>
      <w:szCs w:val="28"/>
      <w:lang w:eastAsia="pt-PT"/>
    </w:rPr>
  </w:style>
  <w:style w:type="character" w:customStyle="1" w:styleId="Ttulo5Carcter">
    <w:name w:val="Título 5 Carácter"/>
    <w:basedOn w:val="Tipodeletrapredefinidodopargrafo"/>
    <w:link w:val="Ttulo5"/>
    <w:rsid w:val="0088362E"/>
    <w:rPr>
      <w:rFonts w:ascii="Times New Roman" w:hAnsi="Times New Roman"/>
      <w:b/>
      <w:bCs/>
      <w:i/>
      <w:iCs/>
      <w:sz w:val="26"/>
      <w:szCs w:val="26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88362E"/>
    <w:rPr>
      <w:rFonts w:ascii="Times New Roman" w:hAnsi="Times New Roman"/>
      <w:b/>
      <w:bCs/>
      <w:sz w:val="22"/>
      <w:szCs w:val="22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88362E"/>
    <w:rPr>
      <w:rFonts w:ascii="Times New Roman" w:hAnsi="Times New Roman"/>
      <w:sz w:val="24"/>
      <w:lang w:eastAsia="pt-PT"/>
    </w:rPr>
  </w:style>
  <w:style w:type="character" w:customStyle="1" w:styleId="Ttulo8Carcter">
    <w:name w:val="Título 8 Carácter"/>
    <w:basedOn w:val="Tipodeletrapredefinidodopargrafo"/>
    <w:link w:val="Ttulo8"/>
    <w:rsid w:val="0088362E"/>
    <w:rPr>
      <w:rFonts w:ascii="Times New Roman" w:hAnsi="Times New Roman"/>
      <w:i/>
      <w:iCs/>
      <w:sz w:val="24"/>
      <w:lang w:eastAsia="pt-PT"/>
    </w:rPr>
  </w:style>
  <w:style w:type="character" w:customStyle="1" w:styleId="Ttulo9Carcter">
    <w:name w:val="Título 9 Carácter"/>
    <w:basedOn w:val="Tipodeletrapredefinidodopargrafo"/>
    <w:link w:val="Ttulo9"/>
    <w:rsid w:val="0088362E"/>
    <w:rPr>
      <w:rFonts w:cs="Arial"/>
      <w:sz w:val="22"/>
      <w:szCs w:val="22"/>
      <w:lang w:eastAsia="pt-PT"/>
    </w:rPr>
  </w:style>
  <w:style w:type="paragraph" w:styleId="PargrafodaLista">
    <w:name w:val="List Paragraph"/>
    <w:basedOn w:val="Normal"/>
    <w:uiPriority w:val="99"/>
    <w:qFormat/>
    <w:rsid w:val="00883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cter"/>
    <w:rsid w:val="0088362E"/>
    <w:pPr>
      <w:tabs>
        <w:tab w:val="left" w:pos="3260"/>
      </w:tabs>
      <w:jc w:val="both"/>
      <w:outlineLvl w:val="0"/>
    </w:pPr>
    <w:rPr>
      <w:rFonts w:ascii="Times New Roman" w:hAnsi="Times New Roman"/>
      <w:sz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88362E"/>
    <w:rPr>
      <w:rFonts w:ascii="Times New Roman" w:hAnsi="Times New Roman"/>
      <w:sz w:val="20"/>
      <w:lang w:eastAsia="pt-PT"/>
    </w:rPr>
  </w:style>
  <w:style w:type="character" w:customStyle="1" w:styleId="TextoColunaChar">
    <w:name w:val="TextoColuna Char"/>
    <w:basedOn w:val="Tipodeletrapredefinidodopargrafo"/>
    <w:link w:val="TextoColuna"/>
    <w:uiPriority w:val="99"/>
    <w:locked/>
    <w:rsid w:val="00970E93"/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AD2D-2AA6-4192-B5DA-BA4904E0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Castro</dc:creator>
  <cp:lastModifiedBy>CIN</cp:lastModifiedBy>
  <cp:revision>9</cp:revision>
  <cp:lastPrinted>2016-01-20T10:56:00Z</cp:lastPrinted>
  <dcterms:created xsi:type="dcterms:W3CDTF">2017-05-04T14:48:00Z</dcterms:created>
  <dcterms:modified xsi:type="dcterms:W3CDTF">2021-03-18T10:00:00Z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10850-DEC-CIN-BT-EN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http://PORTALCIN.cin.pt:7777/cs/idcplg</vt:lpwstr>
  </property>
  <property fmtid="{D5CDD505-2E9C-101B-9397-08002B2CF9AE}" pid="5" name="DISdUser">
    <vt:lpwstr>vascolopes</vt:lpwstr>
  </property>
  <property fmtid="{D5CDD505-2E9C-101B-9397-08002B2CF9AE}" pid="6" name="DISdID">
    <vt:lpwstr>471503</vt:lpwstr>
  </property>
  <property fmtid="{D5CDD505-2E9C-101B-9397-08002B2CF9AE}" pid="7" name="DISidcName">
    <vt:lpwstr>pcucm</vt:lpwstr>
  </property>
  <property fmtid="{D5CDD505-2E9C-101B-9397-08002B2CF9AE}" pid="8" name="DISTaskPaneUrl">
    <vt:lpwstr>http://PORTALCIN.cin.pt:7777/cs/idcplg?IdcService=DESKTOP_DOC_INFO&amp;dDocName=10850-DEC-CIN-BT-EN&amp;dID=471503&amp;ClientControlled=DocMan,taskpane&amp;coreContentOnly=1</vt:lpwstr>
  </property>
</Properties>
</file>